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Work in Canada Service Pages: 2026 Build</w:t>
      </w:r>
    </w:p>
    <w:p>
      <w:pPr/>
      <w:r>
        <w:t xml:space="preserve">Oct 3, 2026</w:t>
      </w:r>
      <w:r>
        <w:t xml:space="preserve"> · </w:t>
      </w:r>
      <w:r>
        <w:t xml:space="preserve">@Sina Kiamehr</w:t>
      </w:r>
    </w:p>
    <w:p>
      <w:pPr/>
      <w:r>
        <w:t xml:space="preserve">These follow the Spousal Open Work Permit model, and the spousal page itself lives in its own model doc. Each page carries the site-wide ProfessionalService and Person schema and a FAQPage schema built from its own FAQ, so the build notes here stay short. PGWP language and field rules, LMIA compliance fees, and BOWP fees all change, so reconfirm figures marked current against canada.ca at build time.</w:t>
      </w:r>
    </w:p>
    <w:p>
      <w:pPr>
        <w:pStyle w:val="Heading2"/>
      </w:pPr>
      <w:r>
        <w:t xml:space="preserve">Employer-Specific Work Permit</w:t>
      </w:r>
    </w:p>
    <w:p>
      <w:pPr/>
      <w:r>
        <w:rPr>
          <w:b/>
        </w:rPr>
        <w:t xml:space="preserve">The one-line answer:</w:t>
      </w:r>
      <w:r>
        <w:t xml:space="preserve"> An employer-specific (closed) work permit lets you work for one named employer under set conditions. You generally need a Canadian job offer, backed by either a Labour Market Impact Assessment or an LMIA exemption.</w:t>
      </w:r>
    </w:p>
    <w:p>
      <w:pPr/>
      <w:r>
        <w:t xml:space="preserve">There are two tracks behind a closed permit: an LMIA-based permit through the Temporary Foreign Worker Program, or an LMIA-exempt permit through the International Mobility Program. Picking the wrong one, or mishandling the employer's steps, is where files fall apart.</w:t>
      </w:r>
    </w:p>
    <w:p>
      <w:pPr>
        <w:pStyle w:val="Heading3"/>
      </w:pPr>
      <w:r>
        <w:t xml:space="preserve">Where these applications go wrong</w:t>
      </w:r>
    </w:p>
    <w:p>
      <w:pPr>
        <w:pStyle w:val="ListParagraph"/>
        <w:numPr>
          <w:ilvl w:val="0"/>
          <w:numId w:val="2"/>
        </w:numPr>
      </w:pPr>
      <w:r>
        <w:t xml:space="preserve">A mismatch between the job offer, the NOC code, the duties, and the wage. Officers check these against each other closely.</w:t>
      </w:r>
    </w:p>
    <w:p>
      <w:pPr>
        <w:pStyle w:val="ListParagraph"/>
        <w:numPr>
          <w:ilvl w:val="0"/>
          <w:numId w:val="2"/>
        </w:numPr>
      </w:pPr>
      <w:r>
        <w:t xml:space="preserve">The employer missing a required step before you apply, such as the LMIA or, for an exempt offer, the offer of employment submitted through the Employer Portal and the compliance fee.</w:t>
      </w:r>
    </w:p>
    <w:p>
      <w:pPr>
        <w:pStyle w:val="ListParagraph"/>
        <w:numPr>
          <w:ilvl w:val="0"/>
          <w:numId w:val="2"/>
        </w:numPr>
      </w:pPr>
      <w:r>
        <w:t xml:space="preserve">Assuming an exemption applies when it does not, or paying for an LMIA that was never needed.</w:t>
      </w:r>
    </w:p>
    <w:p>
      <w:pPr>
        <w:pStyle w:val="ListParagraph"/>
        <w:numPr>
          <w:ilvl w:val="0"/>
          <w:numId w:val="2"/>
        </w:numPr>
      </w:pPr>
      <w:r>
        <w:t xml:space="preserve">Thin proof that you can actually perform the role, such as qualifications or experience.</w:t>
      </w:r>
    </w:p>
    <w:p>
      <w:pPr>
        <w:pStyle w:val="ListParagraph"/>
        <w:numPr>
          <w:ilvl w:val="0"/>
          <w:numId w:val="2"/>
        </w:numPr>
      </w:pPr>
      <w:r>
        <w:t xml:space="preserve">No plan for a change of job or employer, which generally requires a new work permit.</w:t>
      </w:r>
    </w:p>
    <w:p>
      <w:pPr>
        <w:pStyle w:val="Heading3"/>
      </w:pPr>
      <w:r>
        <w:t xml:space="preserve">How we help</w:t>
      </w:r>
    </w:p>
    <w:p>
      <w:pPr/>
      <w:r>
        <w:t xml:space="preserve">We identify the correct track for your offer, check that the job offer, NOC, duties, and wage line up, and confirm the employer's LMIA or portal submission is in place before you file. We prepare the evidence of your qualifications so the application holds together. Where employer-side work is involved, we set that out in the agreed scope.</w:t>
      </w:r>
    </w:p>
    <w:p>
      <w:pPr>
        <w:pStyle w:val="Heading3"/>
      </w:pPr>
      <w:r>
        <w:t xml:space="preserve">FAQ</w:t>
      </w:r>
    </w:p>
    <w:p>
      <w:pPr/>
      <w:r>
        <w:rPr>
          <w:b/>
        </w:rPr>
        <w:t xml:space="preserve">Do I need a job offer?</w:t>
      </w:r>
      <w:r>
        <w:t xml:space="preserve"> For a closed work permit, generally yes.</w:t>
      </w:r>
    </w:p>
    <w:p>
      <w:pPr/>
      <w:r>
        <w:rPr>
          <w:b/>
        </w:rPr>
        <w:t xml:space="preserve">Do I need an LMIA, or is there an exemption?</w:t>
      </w:r>
      <w:r>
        <w:t xml:space="preserve"> It depends on the category. Many International Mobility Program streams are LMIA-exempt.</w:t>
      </w:r>
    </w:p>
    <w:p>
      <w:pPr/>
      <w:r>
        <w:rPr>
          <w:b/>
        </w:rPr>
        <w:t xml:space="preserve">Can I switch employers on a closed permit?</w:t>
      </w:r>
      <w:r>
        <w:t xml:space="preserve"> Not freely. You usually need a new work permit before starting with a different employer.</w:t>
      </w:r>
    </w:p>
    <w:p>
      <w:pPr/>
      <w:r>
        <w:rPr>
          <w:b/>
        </w:rPr>
        <w:t xml:space="preserve">What is the employer's compliance fee?</w:t>
      </w:r>
      <w:r>
        <w:t xml:space="preserve"> For an LMIA-exempt, employer-specific offer, the employer submits the offer through the Employer Portal and pays a $230 compliance fee before you apply.</w:t>
      </w:r>
    </w:p>
    <w:p>
      <w:pPr/>
      <w:r>
        <w:rPr>
          <w:b/>
        </w:rPr>
        <w:t xml:space="preserve">Can my spouse work?</w:t>
      </w:r>
      <w:r>
        <w:t xml:space="preserve"> Only if your occupation meets the current spousal open work permit TEER rules. See that page for the detail.</w:t>
      </w:r>
    </w:p>
    <w:p>
      <w:pPr>
        <w:pStyle w:val="Heading3"/>
      </w:pPr>
      <w:r>
        <w:t xml:space="preserve">Next step</w:t>
      </w:r>
    </w:p>
    <w:p>
      <w:pPr/>
      <w:r>
        <w:t xml:space="preserve">[Book an assessment] or [message us on WhatsApp] and we will confirm the right track and what your employer needs to do before you apply.</w:t>
      </w:r>
    </w:p>
    <w:p>
      <w:pPr/>
      <w:r>
        <w:rPr>
          <w:i/>
        </w:rPr>
        <w:t xml:space="preserve">Build notes: slug /employer-specific-work-permit; title tag "Employer-Specific (Closed) Work Permit Canada | Visazone"; meta "How closed work permits work in 2026: LMIA versus LMIA-exempt, the employer's obligations, and the mistakes that cause refusals."; internal links to Business &amp; LMIA-Exempt Work, Spousal Open Work Permit, and Express Entry.</w:t>
      </w:r>
    </w:p>
    <w:p>
      <w:pPr>
        <w:pStyle w:val="Heading2"/>
      </w:pPr>
      <w:r>
        <w:t xml:space="preserve">Post-Graduation Work Permit (PGWP)</w:t>
      </w:r>
    </w:p>
    <w:p>
      <w:pPr/>
      <w:r>
        <w:rPr>
          <w:b/>
        </w:rPr>
        <w:t xml:space="preserve">The one-line answer:</w:t>
      </w:r>
      <w:r>
        <w:t xml:space="preserve"> A PGWP is an open work permit for graduates of eligible Canadian programs. Since November 2024 every applicant must pass a language test, and graduates of non-degree programs must also be in an eligible field of study.</w:t>
      </w:r>
    </w:p>
    <w:p>
      <w:pPr/>
      <w:r>
        <w:t xml:space="preserve">It is a one-time, lifetime permit, and the rules changed enough in 2024 and 2026 that program choice is now an immigration decision, not just an academic one. Admission, PGWP eligibility, and the permanent residence that often follows are separate questions worth planning together.</w:t>
      </w:r>
    </w:p>
    <w:p>
      <w:pPr>
        <w:pStyle w:val="Heading3"/>
      </w:pPr>
      <w:r>
        <w:t xml:space="preserve">Key requirements in 2026</w:t>
      </w:r>
    </w:p>
    <w:p>
      <w:pPr>
        <w:pStyle w:val="ListParagraph"/>
        <w:numPr>
          <w:ilvl w:val="0"/>
          <w:numId w:val="3"/>
        </w:numPr>
      </w:pPr>
      <w:r>
        <w:t xml:space="preserve">Language test, since November 1, 2024: CLB or NCLC 7 for university degree and other university programs, and CLB or NCLC 5 for college and other non-degree programs, in all four skills. Results must be under two years old, and General Training, not Academic, is used.</w:t>
      </w:r>
    </w:p>
    <w:p>
      <w:pPr>
        <w:pStyle w:val="ListParagraph"/>
        <w:numPr>
          <w:ilvl w:val="0"/>
          <w:numId w:val="3"/>
        </w:numPr>
      </w:pPr>
      <w:r>
        <w:t xml:space="preserve">Field of study: degree graduates can study any field. Non-degree and college graduates must be in an eligible field, by CIP code, on IRCC's list, which is frozen for 2026.</w:t>
      </w:r>
    </w:p>
    <w:p>
      <w:pPr>
        <w:pStyle w:val="ListParagraph"/>
        <w:numPr>
          <w:ilvl w:val="0"/>
          <w:numId w:val="3"/>
        </w:numPr>
      </w:pPr>
      <w:r>
        <w:t xml:space="preserve">The program must be at least eight months, full-time, at an eligible designated learning institution. Most private colleges do not qualify.</w:t>
      </w:r>
    </w:p>
    <w:p>
      <w:pPr>
        <w:pStyle w:val="ListParagraph"/>
        <w:numPr>
          <w:ilvl w:val="0"/>
          <w:numId w:val="3"/>
        </w:numPr>
      </w:pPr>
      <w:r>
        <w:t xml:space="preserve">Apply within 180 days of your completion letter, online only.</w:t>
      </w:r>
    </w:p>
    <w:p>
      <w:pPr>
        <w:pStyle w:val="ListParagraph"/>
        <w:numPr>
          <w:ilvl w:val="0"/>
          <w:numId w:val="3"/>
        </w:numPr>
      </w:pPr>
      <w:r>
        <w:t xml:space="preserve">The permit length follows the program, up to three years. Master's graduates can receive three years regardless of program length.</w:t>
      </w:r>
    </w:p>
    <w:p>
      <w:pPr>
        <w:pStyle w:val="Heading3"/>
      </w:pPr>
      <w:r>
        <w:t xml:space="preserve">Where these applications go wrong</w:t>
      </w:r>
    </w:p>
    <w:p>
      <w:pPr>
        <w:pStyle w:val="ListParagraph"/>
        <w:numPr>
          <w:ilvl w:val="0"/>
          <w:numId w:val="4"/>
        </w:numPr>
      </w:pPr>
      <w:r>
        <w:t xml:space="preserve">No valid language result ready at the time of application, or falling short in one of the four skills, which sinks the whole thing.</w:t>
      </w:r>
    </w:p>
    <w:p>
      <w:pPr>
        <w:pStyle w:val="ListParagraph"/>
        <w:numPr>
          <w:ilvl w:val="0"/>
          <w:numId w:val="4"/>
        </w:numPr>
      </w:pPr>
      <w:r>
        <w:t xml:space="preserve">Using an Academic test instead of General Training.</w:t>
      </w:r>
    </w:p>
    <w:p>
      <w:pPr>
        <w:pStyle w:val="ListParagraph"/>
        <w:numPr>
          <w:ilvl w:val="0"/>
          <w:numId w:val="4"/>
        </w:numPr>
      </w:pPr>
      <w:r>
        <w:t xml:space="preserve">A non-degree program that is not on the eligible field list.</w:t>
      </w:r>
    </w:p>
    <w:p>
      <w:pPr>
        <w:pStyle w:val="ListParagraph"/>
        <w:numPr>
          <w:ilvl w:val="0"/>
          <w:numId w:val="4"/>
        </w:numPr>
      </w:pPr>
      <w:r>
        <w:t xml:space="preserve">Missing the 180-day window, or a gap in full-time study during the program.</w:t>
      </w:r>
    </w:p>
    <w:p>
      <w:pPr>
        <w:pStyle w:val="ListParagraph"/>
        <w:numPr>
          <w:ilvl w:val="0"/>
          <w:numId w:val="4"/>
        </w:numPr>
      </w:pPr>
      <w:r>
        <w:t xml:space="preserve">Choosing a program without checking PGWP eligibility first. The real failure usually happens at enrolment, not at application.</w:t>
      </w:r>
    </w:p>
    <w:p>
      <w:pPr>
        <w:pStyle w:val="Heading3"/>
      </w:pPr>
      <w:r>
        <w:t xml:space="preserve">How we help</w:t>
      </w:r>
    </w:p>
    <w:p>
      <w:pPr/>
      <w:r>
        <w:t xml:space="preserve">We confirm your credential type and whether the field rule applies to you, check the program and institution are eligible, and make sure your language test and results fit the requirement before you file. We submit within the window, and we line the PGWP up with your permanent residence plan, since the Canadian Experience Class generally needs CLB 7 anyway.</w:t>
      </w:r>
    </w:p>
    <w:p>
      <w:pPr>
        <w:pStyle w:val="Heading3"/>
      </w:pPr>
      <w:r>
        <w:t xml:space="preserve">FAQ</w:t>
      </w:r>
    </w:p>
    <w:p>
      <w:pPr/>
      <w:r>
        <w:rPr>
          <w:b/>
        </w:rPr>
        <w:t xml:space="preserve">Do I need a language test?</w:t>
      </w:r>
      <w:r>
        <w:t xml:space="preserve"> Yes, for applications since November 2024. CLB 7 for degree graduates, CLB 5 for college graduates, in all four skills.</w:t>
      </w:r>
    </w:p>
    <w:p>
      <w:pPr/>
      <w:r>
        <w:rPr>
          <w:b/>
        </w:rPr>
        <w:t xml:space="preserve">Does my field of study matter?</w:t>
      </w:r>
      <w:r>
        <w:t xml:space="preserve"> Only for non-degree programs. Degree graduates can study any field.</w:t>
      </w:r>
    </w:p>
    <w:p>
      <w:pPr/>
      <w:r>
        <w:rPr>
          <w:b/>
        </w:rPr>
        <w:t xml:space="preserve">How long will my PGWP be?</w:t>
      </w:r>
      <w:r>
        <w:t xml:space="preserve"> It follows your program length, up to three years. Master's graduates can get three years regardless.</w:t>
      </w:r>
    </w:p>
    <w:p>
      <w:pPr/>
      <w:r>
        <w:rPr>
          <w:b/>
        </w:rPr>
        <w:t xml:space="preserve">Can I get a second PGWP later?</w:t>
      </w:r>
      <w:r>
        <w:t xml:space="preserve"> No. It is a one-time, lifetime permit.</w:t>
      </w:r>
    </w:p>
    <w:p>
      <w:pPr/>
      <w:r>
        <w:rPr>
          <w:b/>
        </w:rPr>
        <w:t xml:space="preserve">When do I apply?</w:t>
      </w:r>
      <w:r>
        <w:t xml:space="preserve"> Within 180 days of your program completion letter, online.</w:t>
      </w:r>
    </w:p>
    <w:p>
      <w:pPr>
        <w:pStyle w:val="Heading3"/>
      </w:pPr>
      <w:r>
        <w:t xml:space="preserve">Next step</w:t>
      </w:r>
    </w:p>
    <w:p>
      <w:pPr/>
      <w:r>
        <w:t xml:space="preserve">[Book an assessment] or [message us on WhatsApp], ideally before you enrol, so you do not end up with a credential that cannot earn a PGWP.</w:t>
      </w:r>
    </w:p>
    <w:p>
      <w:pPr/>
      <w:r>
        <w:rPr>
          <w:i/>
        </w:rPr>
        <w:t xml:space="preserve">Build notes: slug /post-graduation-work-permit-pgwp; title tag "PGWP Canada 2026: Language &amp; Field Rules | Visazone"; meta "2026 PGWP rules: the CLB 7 and CLB 5 language requirement, the field-of-study rule for non-degree grads, and the 180-day deadline."; internal links to Study Permit, Express Entry, and Spousal Open Work Permit.</w:t>
      </w:r>
    </w:p>
    <w:p>
      <w:pPr>
        <w:pStyle w:val="Heading2"/>
      </w:pPr>
      <w:r>
        <w:t xml:space="preserve">Bridging Open Work Permit (BOWP)</w:t>
      </w:r>
    </w:p>
    <w:p>
      <w:pPr/>
      <w:r>
        <w:rPr>
          <w:b/>
        </w:rPr>
        <w:t xml:space="preserve">The one-line answer:</w:t>
      </w:r>
      <w:r>
        <w:t xml:space="preserve"> A bridging open work permit lets you keep working while IRCC finishes your permanent residence application, once that PR application has been accepted into processing.</w:t>
      </w:r>
    </w:p>
    <w:p>
      <w:pPr/>
      <w:r>
        <w:t xml:space="preserve">It exists to prevent an absurd result, where your work permit lapses while a healthy PR application is still being processed. It is an open permit, so you are not tied to one employer. But it is not a general extension, and the eligibility is specific.</w:t>
      </w:r>
    </w:p>
    <w:p>
      <w:pPr>
        <w:pStyle w:val="Heading3"/>
      </w:pPr>
      <w:r>
        <w:t xml:space="preserve">Key requirements in 2026</w:t>
      </w:r>
    </w:p>
    <w:p>
      <w:pPr>
        <w:pStyle w:val="ListParagraph"/>
        <w:numPr>
          <w:ilvl w:val="0"/>
          <w:numId w:val="5"/>
        </w:numPr>
      </w:pPr>
      <w:r>
        <w:t xml:space="preserve">You must be in Canada, hold a valid work permit or be on maintained status after applying to extend, and be the principal applicant on an eligible federal PR application that has passed the completeness check or reached the acknowledgment of receipt stage.</w:t>
      </w:r>
    </w:p>
    <w:p>
      <w:pPr>
        <w:pStyle w:val="ListParagraph"/>
        <w:numPr>
          <w:ilvl w:val="0"/>
          <w:numId w:val="5"/>
        </w:numPr>
      </w:pPr>
      <w:r>
        <w:t xml:space="preserve">Qualifying programs include Express Entry (Federal Skilled Worker, Canadian Experience Class, Federal Skilled Trades), the Provincial Nominee Program where the nomination does not restrict your employer, and the Agri-Food Pilot. The Atlantic Immigration Program does not qualify.</w:t>
      </w:r>
    </w:p>
    <w:p>
      <w:pPr>
        <w:pStyle w:val="ListParagraph"/>
        <w:numPr>
          <w:ilvl w:val="0"/>
          <w:numId w:val="5"/>
        </w:numPr>
      </w:pPr>
      <w:r>
        <w:t xml:space="preserve">It is LMIA-exempt, open, and commonly valid for up to two years. You can apply for a second BOWP if your PR is still pending.</w:t>
      </w:r>
    </w:p>
    <w:p>
      <w:pPr>
        <w:pStyle w:val="ListParagraph"/>
        <w:numPr>
          <w:ilvl w:val="0"/>
          <w:numId w:val="5"/>
        </w:numPr>
      </w:pPr>
      <w:r>
        <w:t xml:space="preserve">Government fees are the work permit processing fee plus the open work permit holder fee, around $255 in total, with biometrics extra if required. Reconfirm the current fees.</w:t>
      </w:r>
    </w:p>
    <w:p>
      <w:pPr>
        <w:pStyle w:val="Heading3"/>
      </w:pPr>
      <w:r>
        <w:t xml:space="preserve">Where these applications go wrong</w:t>
      </w:r>
    </w:p>
    <w:p>
      <w:pPr>
        <w:pStyle w:val="ListParagraph"/>
        <w:numPr>
          <w:ilvl w:val="0"/>
          <w:numId w:val="6"/>
        </w:numPr>
      </w:pPr>
      <w:r>
        <w:t xml:space="preserve">Applying before the PR application has reached the required stage. An Express Entry profile or even an invitation is not enough; the PR application has to be submitted and accepted.</w:t>
      </w:r>
    </w:p>
    <w:p>
      <w:pPr>
        <w:pStyle w:val="ListParagraph"/>
        <w:numPr>
          <w:ilvl w:val="0"/>
          <w:numId w:val="6"/>
        </w:numPr>
      </w:pPr>
      <w:r>
        <w:t xml:space="preserve">Letting the work permit lapse without applying to extend in time, which loses maintained status.</w:t>
      </w:r>
    </w:p>
    <w:p>
      <w:pPr>
        <w:pStyle w:val="ListParagraph"/>
        <w:numPr>
          <w:ilvl w:val="0"/>
          <w:numId w:val="6"/>
        </w:numPr>
      </w:pPr>
      <w:r>
        <w:t xml:space="preserve">Leaving Canada while the BOWP is pending, which can end your work authorization.</w:t>
      </w:r>
    </w:p>
    <w:p>
      <w:pPr>
        <w:pStyle w:val="ListParagraph"/>
        <w:numPr>
          <w:ilvl w:val="0"/>
          <w:numId w:val="6"/>
        </w:numPr>
      </w:pPr>
      <w:r>
        <w:t xml:space="preserve">Selecting the wrong permit type on the form. It must be an open work permit.</w:t>
      </w:r>
    </w:p>
    <w:p>
      <w:pPr>
        <w:pStyle w:val="Heading3"/>
      </w:pPr>
      <w:r>
        <w:t xml:space="preserve">How we help</w:t>
      </w:r>
    </w:p>
    <w:p>
      <w:pPr/>
      <w:r>
        <w:t xml:space="preserve">We map your PR stage against your permit expiry, confirm your program qualifies and the acknowledgment or completeness evidence will hold, and file so you stay on maintained status through the gap. If a BOWP is not available yet, we look at what else can keep you working in the meantime.</w:t>
      </w:r>
    </w:p>
    <w:p>
      <w:pPr>
        <w:pStyle w:val="Heading3"/>
      </w:pPr>
      <w:r>
        <w:t xml:space="preserve">FAQ</w:t>
      </w:r>
    </w:p>
    <w:p>
      <w:pPr/>
      <w:r>
        <w:rPr>
          <w:b/>
        </w:rPr>
        <w:t xml:space="preserve">Who can get a BOWP?</w:t>
      </w:r>
      <w:r>
        <w:t xml:space="preserve"> A principal PR applicant in Canada, on a valid work permit, whose eligible federal PR application is in processing.</w:t>
      </w:r>
    </w:p>
    <w:p>
      <w:pPr/>
      <w:r>
        <w:rPr>
          <w:b/>
        </w:rPr>
        <w:t xml:space="preserve">Does an Express Entry profile qualify me?</w:t>
      </w:r>
      <w:r>
        <w:t xml:space="preserve"> No. You need the PR application itself submitted and accepted into processing.</w:t>
      </w:r>
    </w:p>
    <w:p>
      <w:pPr/>
      <w:r>
        <w:rPr>
          <w:b/>
        </w:rPr>
        <w:t xml:space="preserve">How long is it valid?</w:t>
      </w:r>
      <w:r>
        <w:t xml:space="preserve"> Commonly up to two years, and you can apply for a second one if your PR is still pending.</w:t>
      </w:r>
    </w:p>
    <w:p>
      <w:pPr/>
      <w:r>
        <w:rPr>
          <w:b/>
        </w:rPr>
        <w:t xml:space="preserve">Can I travel while it is pending?</w:t>
      </w:r>
      <w:r>
        <w:t xml:space="preserve"> Leaving Canada before a decision can end your work authorization, so plan travel carefully.</w:t>
      </w:r>
    </w:p>
    <w:p>
      <w:pPr/>
      <w:r>
        <w:rPr>
          <w:b/>
        </w:rPr>
        <w:t xml:space="preserve">Does a provincial nomination qualify?</w:t>
      </w:r>
      <w:r>
        <w:t xml:space="preserve"> Usually, as long as the nomination does not tie you to a specific employer.</w:t>
      </w:r>
    </w:p>
    <w:p>
      <w:pPr>
        <w:pStyle w:val="Heading3"/>
      </w:pPr>
      <w:r>
        <w:t xml:space="preserve">Next step</w:t>
      </w:r>
    </w:p>
    <w:p>
      <w:pPr/>
      <w:r>
        <w:t xml:space="preserve">[Book an assessment] or [message us on WhatsApp] and we will check whether your PR stage and permit expiry line up before yours collide.</w:t>
      </w:r>
    </w:p>
    <w:p>
      <w:pPr/>
      <w:r>
        <w:rPr>
          <w:i/>
        </w:rPr>
        <w:t xml:space="preserve">Build notes: slug /bridging-open-work-permit-bowp; title tag "Bridging Open Work Permit (BOWP) Canada 2026 | Visazone"; meta "Who qualifies for a bridging open work permit in 2026, which PR programs count, the timing that matters, and how to keep working while you wait."; internal links to Express Entry, Provincial Nominee Program, and Employer-Specific Work Permit.</w:t>
      </w:r>
    </w:p>
    <w:p>
      <w:pPr>
        <w:pStyle w:val="Heading2"/>
      </w:pPr>
      <w:r>
        <w:t xml:space="preserve">Business &amp; LMIA-Exempt Work (ICT, C-10/C-11)</w:t>
      </w:r>
    </w:p>
    <w:p>
      <w:pPr/>
      <w:r>
        <w:rPr>
          <w:b/>
        </w:rPr>
        <w:t xml:space="preserve">The one-line answer:</w:t>
      </w:r>
      <w:r>
        <w:t xml:space="preserve"> Under the International Mobility Program, many positions are LMIA-exempt because the work brings a broader benefit to Canada. These routes, including intra-company transfers and entrepreneur permits, are often faster and more flexible than LMIA-based work permits.</w:t>
      </w:r>
    </w:p>
    <w:p>
      <w:pPr/>
      <w:r>
        <w:t xml:space="preserve">The catch is that the exemption has to be argued and evidenced, not simply claimed on a form. This is specialized work, and it is where strong files separate from weak ones.</w:t>
      </w:r>
    </w:p>
    <w:p>
      <w:pPr>
        <w:pStyle w:val="Heading3"/>
      </w:pPr>
      <w:r>
        <w:t xml:space="preserve">What this covers</w:t>
      </w:r>
    </w:p>
    <w:p>
      <w:pPr>
        <w:pStyle w:val="ListParagraph"/>
        <w:numPr>
          <w:ilvl w:val="0"/>
          <w:numId w:val="7"/>
        </w:numPr>
      </w:pPr>
      <w:r>
        <w:t xml:space="preserve">Intra-company transfers (ICT) for executives, managers, and specialized-knowledge staff moving into a Canadian branch, subsidiary, or affiliate.</w:t>
      </w:r>
    </w:p>
    <w:p>
      <w:pPr>
        <w:pStyle w:val="ListParagraph"/>
        <w:numPr>
          <w:ilvl w:val="0"/>
          <w:numId w:val="7"/>
        </w:numPr>
      </w:pPr>
      <w:r>
        <w:t xml:space="preserve">Significant-benefit work under exemption C-10.</w:t>
      </w:r>
    </w:p>
    <w:p>
      <w:pPr>
        <w:pStyle w:val="ListParagraph"/>
        <w:numPr>
          <w:ilvl w:val="0"/>
          <w:numId w:val="7"/>
        </w:numPr>
      </w:pPr>
      <w:r>
        <w:t xml:space="preserve">Entrepreneur and owner-operator permits under C-11.</w:t>
      </w:r>
    </w:p>
    <w:p>
      <w:pPr>
        <w:pStyle w:val="ListParagraph"/>
        <w:numPr>
          <w:ilvl w:val="0"/>
          <w:numId w:val="7"/>
        </w:numPr>
      </w:pPr>
      <w:r>
        <w:t xml:space="preserve">Professionals, traders, and investors under CUSMA and other trade agreements.</w:t>
      </w:r>
    </w:p>
    <w:p>
      <w:pPr>
        <w:pStyle w:val="Heading3"/>
      </w:pPr>
      <w:r>
        <w:t xml:space="preserve">Where these applications go wrong</w:t>
      </w:r>
    </w:p>
    <w:p>
      <w:pPr>
        <w:pStyle w:val="ListParagraph"/>
        <w:numPr>
          <w:ilvl w:val="0"/>
          <w:numId w:val="8"/>
        </w:numPr>
      </w:pPr>
      <w:r>
        <w:t xml:space="preserve">Claiming an exemption without building the case for why the role and the business meet that category's specific test.</w:t>
      </w:r>
    </w:p>
    <w:p>
      <w:pPr>
        <w:pStyle w:val="ListParagraph"/>
        <w:numPr>
          <w:ilvl w:val="0"/>
          <w:numId w:val="8"/>
        </w:numPr>
      </w:pPr>
      <w:r>
        <w:t xml:space="preserve">ICT files missing the qualifying corporate relationship, or without a clear showing of senior-managerial or specialized-knowledge work.</w:t>
      </w:r>
    </w:p>
    <w:p>
      <w:pPr>
        <w:pStyle w:val="ListParagraph"/>
        <w:numPr>
          <w:ilvl w:val="0"/>
          <w:numId w:val="8"/>
        </w:numPr>
      </w:pPr>
      <w:r>
        <w:t xml:space="preserve">C-11 owner-operator or entrepreneur files with no credible business plan and no real, demonstrated benefit to Canada.</w:t>
      </w:r>
    </w:p>
    <w:p>
      <w:pPr>
        <w:pStyle w:val="ListParagraph"/>
        <w:numPr>
          <w:ilvl w:val="0"/>
          <w:numId w:val="8"/>
        </w:numPr>
      </w:pPr>
      <w:r>
        <w:t xml:space="preserve">The employer skipping the Employer Portal submission and the $230 compliance fee.</w:t>
      </w:r>
    </w:p>
    <w:p>
      <w:pPr>
        <w:pStyle w:val="ListParagraph"/>
        <w:numPr>
          <w:ilvl w:val="0"/>
          <w:numId w:val="8"/>
        </w:numPr>
      </w:pPr>
      <w:r>
        <w:t xml:space="preserve">Treating the work permit in isolation, when a permanent residence pathway should have been shaped from the start.</w:t>
      </w:r>
    </w:p>
    <w:p>
      <w:pPr>
        <w:pStyle w:val="Heading3"/>
      </w:pPr>
      <w:r>
        <w:t xml:space="preserve">How we help</w:t>
      </w:r>
    </w:p>
    <w:p>
      <w:pPr/>
      <w:r>
        <w:t xml:space="preserve">We identify the exemption that genuinely fits your situation and build the benefit or relationship case behind it. That means reviewing the corporate structure and the role for an ICT, developing the business plan and benefit argument for a C-10 or C-11, and preparing the applicant and employer documents so the file is consistent. We handle the employer's compliance steps and keep a permanent residence pathway in view throughout.</w:t>
      </w:r>
    </w:p>
    <w:p>
      <w:pPr>
        <w:pStyle w:val="Heading3"/>
      </w:pPr>
      <w:r>
        <w:t xml:space="preserve">FAQ</w:t>
      </w:r>
    </w:p>
    <w:p>
      <w:pPr/>
      <w:r>
        <w:rPr>
          <w:b/>
        </w:rPr>
        <w:t xml:space="preserve">What is an LMIA-exempt work permit?</w:t>
      </w:r>
      <w:r>
        <w:t xml:space="preserve"> A work permit issued under the International Mobility Program where no LMIA is needed because the work benefits Canada.</w:t>
      </w:r>
    </w:p>
    <w:p>
      <w:pPr/>
      <w:r>
        <w:rPr>
          <w:b/>
        </w:rPr>
        <w:t xml:space="preserve">What is an intra-company transfer?</w:t>
      </w:r>
      <w:r>
        <w:t xml:space="preserve"> A permit for an employee transferred into a Canadian branch, subsidiary, or affiliate, usually an executive, manager, or specialized-knowledge worker.</w:t>
      </w:r>
    </w:p>
    <w:p>
      <w:pPr/>
      <w:r>
        <w:rPr>
          <w:b/>
        </w:rPr>
        <w:t xml:space="preserve">Can I get a work permit as a business owner?</w:t>
      </w:r>
      <w:r>
        <w:t xml:space="preserve"> Possibly, under C-11, if you can show the business benefits Canada and your role justifies the permit.</w:t>
      </w:r>
    </w:p>
    <w:p>
      <w:pPr/>
      <w:r>
        <w:rPr>
          <w:b/>
        </w:rPr>
        <w:t xml:space="preserve">Does the employer still have obligations?</w:t>
      </w:r>
      <w:r>
        <w:t xml:space="preserve"> Yes. For an employer-specific exempt offer, the employer submits it through the Employer Portal and pays the $230 compliance fee.</w:t>
      </w:r>
    </w:p>
    <w:p>
      <w:pPr/>
      <w:r>
        <w:rPr>
          <w:b/>
        </w:rPr>
        <w:t xml:space="preserve">Is this faster than an LMIA?</w:t>
      </w:r>
      <w:r>
        <w:t xml:space="preserve"> Often, because there is no LMIA step, but only if the exemption is properly justified.</w:t>
      </w:r>
    </w:p>
    <w:p>
      <w:pPr>
        <w:pStyle w:val="Heading3"/>
      </w:pPr>
      <w:r>
        <w:t xml:space="preserve">Next step</w:t>
      </w:r>
    </w:p>
    <w:p>
      <w:pPr/>
      <w:r>
        <w:t xml:space="preserve">[Book an assessment] or [message us on WhatsApp] and we will tell you which exemption fits and what it takes to make the case.</w:t>
      </w:r>
    </w:p>
    <w:p>
      <w:pPr/>
      <w:r>
        <w:rPr>
          <w:i/>
        </w:rPr>
        <w:t xml:space="preserve">Build notes: slug /business-lmia-exempt-work; title tag "ICT &amp; LMIA-Exempt Work Permits Canada (C-10/C-11) | Visazone"; meta "LMIA-exempt work permits under the International Mobility Program: intra-company transfers, significant benefit, and entrepreneur routes, and how to make the case."; internal links to Employer-Specific Work Permit, Express Entry, and Provincial Nominee Program.</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Work in Canada Service Pages 2026 Build</dc:title>
  <dc:description>Claude Docs node/4c5b99cc-4046@5 docx-w6</dc:description>
  <cp:revision>5</cp:revision>
</cp:coreProperties>
</file>