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Visit &amp; Study Service Pages: 2026 Build</w:t>
      </w:r>
    </w:p>
    <w:p>
      <w:pPr/>
      <w:r>
        <w:t xml:space="preserve">Oct 3, 2026</w:t>
      </w:r>
      <w:r>
        <w:t xml:space="preserve"> · </w:t>
      </w:r>
      <w:r>
        <w:t xml:space="preserve">@Sina Kiamehr</w:t>
      </w:r>
    </w:p>
    <w:p>
      <w:pPr/>
      <w:r>
        <w:t xml:space="preserve">These three pages follow the Spousal Open Work Permit model: a snippet-ready answer, the judgment a reader cannot get from canada.ca, an FAQ, and a clear next step. Each page also carries the site-wide ProfessionalService and Person schema and a FAQPage schema built from its own FAQ, exactly as in that model, so the developer notes here stay short. Figures marked current should be reconfirmed against canada.ca at build time, since study permit funds, the cap, and super visa income rules all move.</w:t>
      </w:r>
    </w:p>
    <w:p>
      <w:pPr>
        <w:pStyle w:val="Heading2"/>
      </w:pPr>
      <w:r>
        <w:t xml:space="preserve">Visitor Visa (Temporary Resident Visa)</w:t>
      </w:r>
    </w:p>
    <w:p>
      <w:pPr/>
      <w:r>
        <w:rPr>
          <w:b/>
        </w:rPr>
        <w:t xml:space="preserve">The one-line answer:</w:t>
      </w:r>
      <w:r>
        <w:t xml:space="preserve"> A visitor visa lets people who need a visa travel to Canada for a temporary stay, such as tourism or a family visit. Approval turns on showing the trip is genuine, that you can fund it, and that you will leave at the end.</w:t>
      </w:r>
    </w:p>
    <w:p>
      <w:pPr/>
      <w:r>
        <w:t xml:space="preserve">The visa's validity and the length of your stay are two different things. The stay is set by an officer, usually up to six months, and a visitor visa never authorizes work. Officers refuse far more of these than people expect, almost always over weak ties to home, unclear finances, or a purpose that does not hold together.</w:t>
      </w:r>
    </w:p>
    <w:p>
      <w:pPr>
        <w:pStyle w:val="Heading3"/>
      </w:pPr>
      <w:r>
        <w:t xml:space="preserve">Where these applications go wrong</w:t>
      </w:r>
    </w:p>
    <w:p>
      <w:pPr>
        <w:pStyle w:val="ListParagraph"/>
        <w:numPr>
          <w:ilvl w:val="0"/>
          <w:numId w:val="2"/>
        </w:numPr>
      </w:pPr>
      <w:r>
        <w:t xml:space="preserve">Finances that do not stand up: large recent deposits with no history, or money that is not genuinely available to the applicant.</w:t>
      </w:r>
    </w:p>
    <w:p>
      <w:pPr>
        <w:pStyle w:val="ListParagraph"/>
        <w:numPr>
          <w:ilvl w:val="0"/>
          <w:numId w:val="2"/>
        </w:numPr>
      </w:pPr>
      <w:r>
        <w:t xml:space="preserve">Weak ties to the home country, which is the single most common refusal reason.</w:t>
      </w:r>
    </w:p>
    <w:p>
      <w:pPr>
        <w:pStyle w:val="ListParagraph"/>
        <w:numPr>
          <w:ilvl w:val="0"/>
          <w:numId w:val="2"/>
        </w:numPr>
      </w:pPr>
      <w:r>
        <w:t xml:space="preserve">A vague or shifting purpose of visit, or an invitation that does not match the stated plan.</w:t>
      </w:r>
    </w:p>
    <w:p>
      <w:pPr>
        <w:pStyle w:val="ListParagraph"/>
        <w:numPr>
          <w:ilvl w:val="0"/>
          <w:numId w:val="2"/>
        </w:numPr>
      </w:pPr>
      <w:r>
        <w:t xml:space="preserve">Reapplying after a refusal with essentially the same file, instead of answering what the officer actually flagged.</w:t>
      </w:r>
    </w:p>
    <w:p>
      <w:pPr>
        <w:pStyle w:val="Heading3"/>
      </w:pPr>
      <w:r>
        <w:t xml:space="preserve">How we help</w:t>
      </w:r>
    </w:p>
    <w:p>
      <w:pPr/>
      <w:r>
        <w:t xml:space="preserve">We look at your real situation, your purpose, finances, ties, and history, then build evidence that answers the officer's likely concerns rather than burying them. Where you were refused before, we get the reasoning (often from the GCMS notes) and address it directly. We also tell you whether you need a new application or a request to extend a stay you already have.</w:t>
      </w:r>
    </w:p>
    <w:p>
      <w:pPr>
        <w:pStyle w:val="Heading3"/>
      </w:pPr>
      <w:r>
        <w:t xml:space="preserve">FAQ</w:t>
      </w:r>
    </w:p>
    <w:p>
      <w:pPr/>
      <w:r>
        <w:rPr>
          <w:b/>
        </w:rPr>
        <w:t xml:space="preserve">How long can I stay on a visitor visa?</w:t>
      </w:r>
      <w:r>
        <w:t xml:space="preserve"> Usually up to six months, decided by the officer when you enter. That is separate from how long the visa itself is valid.</w:t>
      </w:r>
    </w:p>
    <w:p>
      <w:pPr/>
      <w:r>
        <w:rPr>
          <w:b/>
        </w:rPr>
        <w:t xml:space="preserve">Can I work on a visitor visa?</w:t>
      </w:r>
      <w:r>
        <w:t xml:space="preserve"> No. It is for visiting only.</w:t>
      </w:r>
    </w:p>
    <w:p>
      <w:pPr/>
      <w:r>
        <w:rPr>
          <w:b/>
        </w:rPr>
        <w:t xml:space="preserve">I was refused before. Can I reapply?</w:t>
      </w:r>
      <w:r>
        <w:t xml:space="preserve"> Yes, but only with a stronger application that addresses the reasons for refusal. The officer's notes usually show what went wrong.</w:t>
      </w:r>
    </w:p>
    <w:p>
      <w:pPr/>
      <w:r>
        <w:rPr>
          <w:b/>
        </w:rPr>
        <w:t xml:space="preserve">Do I need a visitor visa or an eTA?</w:t>
      </w:r>
      <w:r>
        <w:t xml:space="preserve"> It depends on your nationality and how you travel. Visa-required travellers need a visitor visa; many visa-exempt travellers need an eTA for air travel.</w:t>
      </w:r>
    </w:p>
    <w:p>
      <w:pPr/>
      <w:r>
        <w:rPr>
          <w:b/>
        </w:rPr>
        <w:t xml:space="preserve">Can I extend my stay once I am here?</w:t>
      </w:r>
      <w:r>
        <w:t xml:space="preserve"> Yes, by applying for a visitor record before your current status expires.</w:t>
      </w:r>
    </w:p>
    <w:p>
      <w:pPr>
        <w:pStyle w:val="Heading3"/>
      </w:pPr>
      <w:r>
        <w:t xml:space="preserve">Next step</w:t>
      </w:r>
    </w:p>
    <w:p>
      <w:pPr/>
      <w:r>
        <w:t xml:space="preserve">[Book an assessment] or [message us on WhatsApp] to find out how strong your application is before you apply.</w:t>
      </w:r>
    </w:p>
    <w:p>
      <w:pPr/>
      <w:r>
        <w:rPr>
          <w:i/>
        </w:rPr>
        <w:t xml:space="preserve">Build notes: slug /visitor-visa; title tag "Canada Visitor Visa (TRV) | Visazone Immigration"; meta "How to get a Canada visitor visa in 2026, what officers look for, common reasons for refusal, and how to reapply after one."; internal links to Super Visa, Study Permit, and Spousal &amp; Common-Law Partner Sponsorship.</w:t>
      </w:r>
    </w:p>
    <w:p>
      <w:pPr>
        <w:pStyle w:val="Heading2"/>
      </w:pPr>
      <w:r>
        <w:t xml:space="preserve">Super Visa for Parents &amp; Grandparents</w:t>
      </w:r>
    </w:p>
    <w:p>
      <w:pPr/>
      <w:r>
        <w:rPr>
          <w:b/>
        </w:rPr>
        <w:t xml:space="preserve">The one-line answer:</w:t>
      </w:r>
      <w:r>
        <w:t xml:space="preserve"> A super visa lets the parents and grandparents of Canadian citizens and permanent residents visit for up to five years at a time, with multiple entries over a validity of up to ten years. It needs a qualifying host income and private medical insurance.</w:t>
      </w:r>
    </w:p>
    <w:p>
      <w:pPr/>
      <w:r>
        <w:t xml:space="preserve">It gives long visitor stays, not permanent residence, and the holder cannot work. With Parents and Grandparents Program intake paused, it is currently the most practical way to bring parents or grandparents for extended stays.</w:t>
      </w:r>
    </w:p>
    <w:p>
      <w:pPr>
        <w:pStyle w:val="Heading3"/>
      </w:pPr>
      <w:r>
        <w:t xml:space="preserve">Key requirements in 2026</w:t>
      </w:r>
    </w:p>
    <w:p>
      <w:pPr>
        <w:pStyle w:val="ListParagraph"/>
        <w:numPr>
          <w:ilvl w:val="0"/>
          <w:numId w:val="3"/>
        </w:numPr>
      </w:pPr>
      <w:r>
        <w:t xml:space="preserve">The host must meet the Low Income Cut-Off (LICO) for their family size. New since March 31, 2026: if the host reaches at least 75 percent of LICO, the visiting parent's or grandparent's own income can be added to cover the rest, up to 25 percent.</w:t>
      </w:r>
    </w:p>
    <w:p>
      <w:pPr>
        <w:pStyle w:val="ListParagraph"/>
        <w:numPr>
          <w:ilvl w:val="0"/>
          <w:numId w:val="3"/>
        </w:numPr>
      </w:pPr>
      <w:r>
        <w:t xml:space="preserve">The applicant needs private medical insurance of at least $100,000, valid for at least one year, covering health care, hospitalization, and repatriation, from a Canadian insurer or an OSFI-authorized foreign insurer.</w:t>
      </w:r>
    </w:p>
    <w:p>
      <w:pPr>
        <w:pStyle w:val="ListParagraph"/>
        <w:numPr>
          <w:ilvl w:val="0"/>
          <w:numId w:val="3"/>
        </w:numPr>
      </w:pPr>
      <w:r>
        <w:t xml:space="preserve">The applicant must pass an immigration medical exam.</w:t>
      </w:r>
    </w:p>
    <w:p>
      <w:pPr>
        <w:pStyle w:val="Heading3"/>
      </w:pPr>
      <w:r>
        <w:t xml:space="preserve">Where these applications go wrong</w:t>
      </w:r>
    </w:p>
    <w:p>
      <w:pPr>
        <w:pStyle w:val="ListParagraph"/>
        <w:numPr>
          <w:ilvl w:val="0"/>
          <w:numId w:val="4"/>
        </w:numPr>
      </w:pPr>
      <w:r>
        <w:t xml:space="preserve">Insurance is the most common failure point: the wrong provider, coverage under $100,000, a policy not valid for a full year, or insurance bought after the application is submitted.</w:t>
      </w:r>
    </w:p>
    <w:p>
      <w:pPr>
        <w:pStyle w:val="ListParagraph"/>
        <w:numPr>
          <w:ilvl w:val="0"/>
          <w:numId w:val="4"/>
        </w:numPr>
      </w:pPr>
      <w:r>
        <w:t xml:space="preserve">Host income falling just short of LICO, which the new 2026 top-up can sometimes solve but often is not applied correctly.</w:t>
      </w:r>
    </w:p>
    <w:p>
      <w:pPr>
        <w:pStyle w:val="ListParagraph"/>
        <w:numPr>
          <w:ilvl w:val="0"/>
          <w:numId w:val="4"/>
        </w:numPr>
      </w:pPr>
      <w:r>
        <w:t xml:space="preserve">Thin proof of the family relationship, or of the host's status and income.</w:t>
      </w:r>
    </w:p>
    <w:p>
      <w:pPr>
        <w:pStyle w:val="ListParagraph"/>
        <w:numPr>
          <w:ilvl w:val="0"/>
          <w:numId w:val="4"/>
        </w:numPr>
      </w:pPr>
      <w:r>
        <w:t xml:space="preserve">Treating it like an ordinary visitor visa and under-documenting the whole thing.</w:t>
      </w:r>
    </w:p>
    <w:p>
      <w:pPr>
        <w:pStyle w:val="Heading3"/>
      </w:pPr>
      <w:r>
        <w:t xml:space="preserve">How we help</w:t>
      </w:r>
    </w:p>
    <w:p>
      <w:pPr/>
      <w:r>
        <w:t xml:space="preserve">We check the host's income against LICO and whether the new top-up option applies to your family, confirm the insurance meets every element before you pay for it, and prepare the invitation, relationship, and financial documents as one coherent package. We also make sure the medical exam is timed correctly.</w:t>
      </w:r>
    </w:p>
    <w:p>
      <w:pPr>
        <w:pStyle w:val="Heading3"/>
      </w:pPr>
      <w:r>
        <w:t xml:space="preserve">FAQ</w:t>
      </w:r>
    </w:p>
    <w:p>
      <w:pPr/>
      <w:r>
        <w:rPr>
          <w:b/>
        </w:rPr>
        <w:t xml:space="preserve">How long can my parents stay?</w:t>
      </w:r>
      <w:r>
        <w:t xml:space="preserve"> Up to five years per entry, with multiple entries over a validity of up to ten years.</w:t>
      </w:r>
    </w:p>
    <w:p>
      <w:pPr/>
      <w:r>
        <w:rPr>
          <w:b/>
        </w:rPr>
        <w:t xml:space="preserve">Do they need medical insurance?</w:t>
      </w:r>
      <w:r>
        <w:t xml:space="preserve"> Yes. At least $100,000 in coverage, valid for one year, from an eligible insurer, and paid for before you apply.</w:t>
      </w:r>
    </w:p>
    <w:p>
      <w:pPr/>
      <w:r>
        <w:rPr>
          <w:b/>
        </w:rPr>
        <w:t xml:space="preserve">My income is a little below LICO. Any options?</w:t>
      </w:r>
      <w:r>
        <w:t xml:space="preserve"> Since March 31, 2026, if you meet at least 75 percent of LICO, your parent's own income can cover the remainder.</w:t>
      </w:r>
    </w:p>
    <w:p>
      <w:pPr/>
      <w:r>
        <w:rPr>
          <w:b/>
        </w:rPr>
        <w:t xml:space="preserve">Can my parent work on a super visa?</w:t>
      </w:r>
      <w:r>
        <w:t xml:space="preserve"> No.</w:t>
      </w:r>
    </w:p>
    <w:p>
      <w:pPr/>
      <w:r>
        <w:rPr>
          <w:b/>
        </w:rPr>
        <w:t xml:space="preserve">Is this better than sponsoring them?</w:t>
      </w:r>
      <w:r>
        <w:t xml:space="preserve"> They are different things. A super visa is long-term visitor status, not permanent residence, but with sponsorship intake paused it is the realistic route for extended visits right now.</w:t>
      </w:r>
    </w:p>
    <w:p>
      <w:pPr>
        <w:pStyle w:val="Heading3"/>
      </w:pPr>
      <w:r>
        <w:t xml:space="preserve">Next step</w:t>
      </w:r>
    </w:p>
    <w:p>
      <w:pPr/>
      <w:r>
        <w:t xml:space="preserve">[Book an assessment] or [message us on WhatsApp] and we will tell you whether your income and insurance plan will hold up before you file.</w:t>
      </w:r>
    </w:p>
    <w:p>
      <w:pPr/>
      <w:r>
        <w:rPr>
          <w:i/>
        </w:rPr>
        <w:t xml:space="preserve">Build notes: slug /super-visa; title tag "Canada Super Visa for Parents &amp; Grandparents | Visazone"; meta "Super visa requirements in 2026: host income and the new top-up rule, the $100,000 insurance rule, and how to avoid the common refusals."; internal links to Visitor Visa and Parents &amp; Grandparents Sponsorship.</w:t>
      </w:r>
    </w:p>
    <w:p>
      <w:pPr>
        <w:pStyle w:val="Heading2"/>
      </w:pPr>
      <w:r>
        <w:t xml:space="preserve">Study Permit</w:t>
      </w:r>
    </w:p>
    <w:p>
      <w:pPr/>
      <w:r>
        <w:rPr>
          <w:b/>
        </w:rPr>
        <w:t xml:space="preserve">The one-line answer:</w:t>
      </w:r>
      <w:r>
        <w:t xml:space="preserve"> A study permit lets eligible international students study at a designated learning institution in Canada. In 2026 most applicants also need a Provincial or Territorial Attestation Letter and have to show stronger proof of funds than in the past.</w:t>
      </w:r>
    </w:p>
    <w:p>
      <w:pPr/>
      <w:r>
        <w:t xml:space="preserve">The program has tightened sharply since 2024, with a national cap, the attestation letter, a higher funds requirement, and the closure of the Student Direct Stream. More permits are being refused, so how the application is built matters more than it used to. Admission to a school, approval of the permit, and eligibility for a future Post-Graduation Work Permit are three separate questions.</w:t>
      </w:r>
    </w:p>
    <w:p>
      <w:pPr>
        <w:pStyle w:val="Heading3"/>
      </w:pPr>
      <w:r>
        <w:t xml:space="preserve">Key facts in 2026</w:t>
      </w:r>
    </w:p>
    <w:p>
      <w:pPr>
        <w:pStyle w:val="ListParagraph"/>
        <w:numPr>
          <w:ilvl w:val="0"/>
          <w:numId w:val="5"/>
        </w:numPr>
      </w:pPr>
      <w:r>
        <w:t xml:space="preserve">Proof of funds is about $22,895 for a single applicant outside Quebec (set in September 2025), on top of first-year tuition and travel. Reconfirm the current figure before applying.</w:t>
      </w:r>
    </w:p>
    <w:p>
      <w:pPr>
        <w:pStyle w:val="ListParagraph"/>
        <w:numPr>
          <w:ilvl w:val="0"/>
          <w:numId w:val="5"/>
        </w:numPr>
      </w:pPr>
      <w:r>
        <w:t xml:space="preserve">A PAL or TAL is required for most applicants. As of January 1, 2026, master's and doctoral students at public institutions are exempt, Quebec uses the CAQ instead, and extensions at the same school and level do not need one.</w:t>
      </w:r>
    </w:p>
    <w:p>
      <w:pPr>
        <w:pStyle w:val="ListParagraph"/>
        <w:numPr>
          <w:ilvl w:val="0"/>
          <w:numId w:val="5"/>
        </w:numPr>
      </w:pPr>
      <w:r>
        <w:t xml:space="preserve">A PAL confirms your spot within the cap. It does not guarantee approval.</w:t>
      </w:r>
    </w:p>
    <w:p>
      <w:pPr>
        <w:pStyle w:val="ListParagraph"/>
        <w:numPr>
          <w:ilvl w:val="0"/>
          <w:numId w:val="5"/>
        </w:numPr>
      </w:pPr>
      <w:r>
        <w:t xml:space="preserve">The Student Direct Stream is closed. All applications go through the regular stream.</w:t>
      </w:r>
    </w:p>
    <w:p>
      <w:pPr>
        <w:pStyle w:val="Heading3"/>
      </w:pPr>
      <w:r>
        <w:t xml:space="preserve">Where these applications go wrong</w:t>
      </w:r>
    </w:p>
    <w:p>
      <w:pPr>
        <w:pStyle w:val="ListParagraph"/>
        <w:numPr>
          <w:ilvl w:val="0"/>
          <w:numId w:val="6"/>
        </w:numPr>
      </w:pPr>
      <w:r>
        <w:t xml:space="preserve">Proof of funds is the number one refusal reason: money that is not genuinely available, unexplained recent deposits, or simply not meeting the higher threshold.</w:t>
      </w:r>
    </w:p>
    <w:p>
      <w:pPr>
        <w:pStyle w:val="ListParagraph"/>
        <w:numPr>
          <w:ilvl w:val="0"/>
          <w:numId w:val="6"/>
        </w:numPr>
      </w:pPr>
      <w:r>
        <w:t xml:space="preserve">A weak study plan that does not explain why this program, in Canada, now, given your background.</w:t>
      </w:r>
    </w:p>
    <w:p>
      <w:pPr>
        <w:pStyle w:val="ListParagraph"/>
        <w:numPr>
          <w:ilvl w:val="0"/>
          <w:numId w:val="6"/>
        </w:numPr>
      </w:pPr>
      <w:r>
        <w:t xml:space="preserve">Study gaps or a change of field left unexplained.</w:t>
      </w:r>
    </w:p>
    <w:p>
      <w:pPr>
        <w:pStyle w:val="ListParagraph"/>
        <w:numPr>
          <w:ilvl w:val="0"/>
          <w:numId w:val="6"/>
        </w:numPr>
      </w:pPr>
      <w:r>
        <w:t xml:space="preserve">Enrolling without checking PGWP eligibility, then finding the program does not qualify.</w:t>
      </w:r>
    </w:p>
    <w:p>
      <w:pPr>
        <w:pStyle w:val="ListParagraph"/>
        <w:numPr>
          <w:ilvl w:val="0"/>
          <w:numId w:val="6"/>
        </w:numPr>
      </w:pPr>
      <w:r>
        <w:t xml:space="preserve">A missing PAL, or assuming you need one when you are actually exempt.</w:t>
      </w:r>
    </w:p>
    <w:p>
      <w:pPr>
        <w:pStyle w:val="Heading3"/>
      </w:pPr>
      <w:r>
        <w:t xml:space="preserve">How we help</w:t>
      </w:r>
    </w:p>
    <w:p>
      <w:pPr/>
      <w:r>
        <w:t xml:space="preserve">We confirm whether you need a PAL or fall into an exemption, build a study plan that is grounded in your real education and goals, and structure your proof of funds to the current threshold so it reads as genuine. We address gaps and past refusals head-on, and we check PGWP eligibility before you commit to a program.</w:t>
      </w:r>
    </w:p>
    <w:p>
      <w:pPr>
        <w:pStyle w:val="Heading3"/>
      </w:pPr>
      <w:r>
        <w:t xml:space="preserve">FAQ</w:t>
      </w:r>
    </w:p>
    <w:p>
      <w:pPr/>
      <w:r>
        <w:rPr>
          <w:b/>
        </w:rPr>
        <w:t xml:space="preserve">How much money do I need to show?</w:t>
      </w:r>
      <w:r>
        <w:t xml:space="preserve"> About $22,895 for a single applicant outside Quebec as of late 2025, plus tuition and travel. Confirm the current figure before you apply.</w:t>
      </w:r>
    </w:p>
    <w:p>
      <w:pPr/>
      <w:r>
        <w:rPr>
          <w:b/>
        </w:rPr>
        <w:t xml:space="preserve">Do I need a Provincial Attestation Letter?</w:t>
      </w:r>
      <w:r>
        <w:t xml:space="preserve"> Most applicants do. Master's and doctoral students at public institutions are exempt as of January 1, 2026, and Quebec uses the CAQ.</w:t>
      </w:r>
    </w:p>
    <w:p>
      <w:pPr/>
      <w:r>
        <w:rPr>
          <w:b/>
        </w:rPr>
        <w:t xml:space="preserve">Does a PAL guarantee my study permit?</w:t>
      </w:r>
      <w:r>
        <w:t xml:space="preserve"> No. It only confirms you are counted within your province's share of the cap.</w:t>
      </w:r>
    </w:p>
    <w:p>
      <w:pPr/>
      <w:r>
        <w:rPr>
          <w:b/>
        </w:rPr>
        <w:t xml:space="preserve">Can I work while studying?</w:t>
      </w:r>
      <w:r>
        <w:t xml:space="preserve"> Eligible students can work a set number of hours, but the limits have changed recently, so confirm the current rule for your situation.</w:t>
      </w:r>
    </w:p>
    <w:p>
      <w:pPr/>
      <w:r>
        <w:rPr>
          <w:b/>
        </w:rPr>
        <w:t xml:space="preserve">Will I get a PGWP after I graduate?</w:t>
      </w:r>
      <w:r>
        <w:t xml:space="preserve"> Only if your institution and program qualify. It is worth checking before you enrol, not after.</w:t>
      </w:r>
    </w:p>
    <w:p>
      <w:pPr>
        <w:pStyle w:val="Heading3"/>
      </w:pPr>
      <w:r>
        <w:t xml:space="preserve">Next step</w:t>
      </w:r>
    </w:p>
    <w:p>
      <w:pPr/>
      <w:r>
        <w:t xml:space="preserve">[Book an assessment] or [message us on WhatsApp] and we will pressure-test your funds and study plan before you apply.</w:t>
      </w:r>
    </w:p>
    <w:p>
      <w:pPr/>
      <w:r>
        <w:rPr>
          <w:i/>
        </w:rPr>
        <w:t xml:space="preserve">Build notes: slug /study-permit; title tag "Canada Study Permit 2026: PAL &amp; Proof of Funds | Visazone"; meta "2026 study permit rules: the PAL requirement and who is exempt, the current proof-of-funds figure, and the mistakes that get permits refused."; internal links to Post-Graduation Work Permit, Spousal Open Work Permit, and Express Entry.</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Visit &amp; Study Service Pages 2026 Build</dc:title>
  <dc:description>Claude Docs node/c3b1e66b-bf09@4 docx-w6</dc:description>
  <cp:revision>4</cp:revision>
</cp:coreProperties>
</file>